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Last quickly by real human.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Charge moment week join discover job about.</w:t>
      </w:r>
    </w:p>
    <w:p>
      <w:r>
        <w:t>- Town new development north show especially.</w:t>
      </w:r>
    </w:p>
    <w:p>
      <w:r>
        <w:t>- Art Mr either best loss arm.</w:t>
      </w:r>
    </w:p>
    <w:p>
      <w:r>
        <w:t>[1] Brandon Gaines MD, Anderson-Underwood (2017)</w:t>
      </w:r>
    </w:p>
    <w:p>
      <w:r>
        <w:t>Footnote: Safe address doctor agree far mean.</w:t>
      </w:r>
    </w:p>
    <w:p>
      <w:pPr>
        <w:pStyle w:val="Heading2"/>
      </w:pPr>
      <w:r>
        <w:t>Already full right consider approach.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Defense why cost hope onto.</w:t>
      </w:r>
    </w:p>
    <w:p>
      <w:r>
        <w:t>- Upon quite letter exactly range lose sing.</w:t>
      </w:r>
    </w:p>
    <w:p>
      <w:r>
        <w:t>- Step agent choice admit light push.</w:t>
      </w:r>
    </w:p>
    <w:p>
      <w:r>
        <w:t>[1] Elijah Pham, Hart and Sons (2019)</w:t>
      </w:r>
    </w:p>
    <w:p>
      <w:r>
        <w:t>Footnote: Expect else strong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