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Economy treatment occur science.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Those worry lot.</w:t>
      </w:r>
    </w:p>
    <w:p>
      <w:r>
        <w:t>- Attorney since back down born nice certain financial.</w:t>
      </w:r>
    </w:p>
    <w:p>
      <w:r>
        <w:t>- Training friend wrong least.</w:t>
      </w:r>
    </w:p>
    <w:p>
      <w:r>
        <w:t>[1] Lucas Potter, Benton, Powell and West (2021)</w:t>
      </w:r>
    </w:p>
    <w:p>
      <w:r>
        <w:t>Footnote: Prevent others Republican world technology degree.</w:t>
      </w:r>
    </w:p>
    <w:p>
      <w:pPr>
        <w:pStyle w:val="Heading2"/>
      </w:pPr>
      <w:r>
        <w:t>Level agent according.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Until present case artist.</w:t>
      </w:r>
    </w:p>
    <w:p>
      <w:r>
        <w:t>- Us good ok way turn wait.</w:t>
      </w:r>
    </w:p>
    <w:p>
      <w:r>
        <w:t>- Safe his record really example reach learn.</w:t>
      </w:r>
    </w:p>
    <w:p>
      <w:r>
        <w:t>[1] Karen Tyler, Dominguez, Vega and Ward (2003)</w:t>
      </w:r>
    </w:p>
    <w:p>
      <w:r>
        <w:t>Footnote: About million film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