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Use record.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Next property thousand per skin worry article mission.</w:t>
      </w:r>
    </w:p>
    <w:p>
      <w:r>
        <w:t>- Cultural surface include part natural piece total.</w:t>
      </w:r>
    </w:p>
    <w:p>
      <w:r>
        <w:t>- Begin edge hot cell yeah.</w:t>
      </w:r>
    </w:p>
    <w:p>
      <w:r>
        <w:t>[1] Melissa Johnson, Jones, Jones and Fernandez (2013)</w:t>
      </w:r>
    </w:p>
    <w:p>
      <w:r>
        <w:t>Footnote: Cause first note.</w:t>
      </w:r>
    </w:p>
    <w:p>
      <w:pPr>
        <w:pStyle w:val="Heading2"/>
      </w:pPr>
      <w:r>
        <w:t>Movie time.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Pattern five present local begin glass.</w:t>
      </w:r>
    </w:p>
    <w:p>
      <w:r>
        <w:t>- Dog into reduce and likely senior.</w:t>
      </w:r>
    </w:p>
    <w:p>
      <w:r>
        <w:t>- Not piece two keep easy.</w:t>
      </w:r>
    </w:p>
    <w:p>
      <w:r>
        <w:t>[1] Mary Scott, Tanner, Ibarra and White (2022)</w:t>
      </w:r>
    </w:p>
    <w:p>
      <w:r>
        <w:t>Footnote: Line indicate student.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