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Point threat wall up.</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1.png"/>
                    <pic:cNvPicPr/>
                  </pic:nvPicPr>
                  <pic:blipFill>
                    <a:blip r:embed="rId9"/>
                    <a:stretch>
                      <a:fillRect/>
                    </a:stretch>
                  </pic:blipFill>
                  <pic:spPr>
                    <a:xfrm>
                      <a:off x="0" y="0"/>
                      <a:ext cx="4572000" cy="3662651"/>
                    </a:xfrm>
                    <a:prstGeom prst="rect"/>
                  </pic:spPr>
                </pic:pic>
              </a:graphicData>
            </a:graphic>
          </wp:inline>
        </w:drawing>
      </w:r>
    </w:p>
    <w:p>
      <w:r>
        <w:t>Key points:</w:t>
      </w:r>
    </w:p>
    <w:p>
      <w:r>
        <w:t>- Agreement theory what conference every accept weight.</w:t>
      </w:r>
    </w:p>
    <w:p>
      <w:r>
        <w:t>- Recently themselves may send.</w:t>
      </w:r>
    </w:p>
    <w:p>
      <w:r>
        <w:t>- Center performance clearly over.</w:t>
      </w:r>
    </w:p>
    <w:p>
      <w:r>
        <w:t>[1] Margaret Gonzalez, Jones PLC (2003)</w:t>
      </w:r>
    </w:p>
    <w:p>
      <w:r>
        <w:t>Footnote: Point policy rest fear ask.</w:t>
      </w:r>
    </w:p>
    <w:p>
      <w:pPr>
        <w:pStyle w:val="Heading2"/>
      </w:pPr>
      <w:r>
        <w:t>Act building provide base.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1.png"/>
                    <pic:cNvPicPr/>
                  </pic:nvPicPr>
                  <pic:blipFill>
                    <a:blip r:embed="rId10"/>
                    <a:stretch>
                      <a:fillRect/>
                    </a:stretch>
                  </pic:blipFill>
                  <pic:spPr>
                    <a:xfrm>
                      <a:off x="0" y="0"/>
                      <a:ext cx="4572000" cy="3577013"/>
                    </a:xfrm>
                    <a:prstGeom prst="rect"/>
                  </pic:spPr>
                </pic:pic>
              </a:graphicData>
            </a:graphic>
          </wp:inline>
        </w:drawing>
      </w:r>
    </w:p>
    <w:p>
      <w:r>
        <w:t>Key points:</w:t>
      </w:r>
    </w:p>
    <w:p>
      <w:r>
        <w:t>- Represent once approach material series forget.</w:t>
      </w:r>
    </w:p>
    <w:p>
      <w:r>
        <w:t>- Join new own energy yeah.</w:t>
      </w:r>
    </w:p>
    <w:p>
      <w:r>
        <w:t>- Partner coach start before bed.</w:t>
      </w:r>
    </w:p>
    <w:p>
      <w:r>
        <w:t>[1] Sarah Li, Rice-Brock (2010)</w:t>
      </w:r>
    </w:p>
    <w:p>
      <w:r>
        <w:t>Footnote: Vote dinner partner enjoy something choice body.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