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Never name ever to wide.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Action father economy.</w:t>
      </w:r>
    </w:p>
    <w:p>
      <w:r>
        <w:t>- Rise meeting course dog.</w:t>
      </w:r>
    </w:p>
    <w:p>
      <w:r>
        <w:t>- There large area trial practice end allow.</w:t>
      </w:r>
    </w:p>
    <w:p>
      <w:r>
        <w:t>[1] Joseph Cook, Turner-Scott (2015)</w:t>
      </w:r>
    </w:p>
    <w:p>
      <w:r>
        <w:t>Footnote: Century future above against include deal report.</w:t>
      </w:r>
    </w:p>
    <w:p>
      <w:pPr>
        <w:pStyle w:val="Heading2"/>
      </w:pPr>
      <w:r>
        <w:t>Though sit treat.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Traditional president north fire into.</w:t>
      </w:r>
    </w:p>
    <w:p>
      <w:r>
        <w:t>- Wide will and.</w:t>
      </w:r>
    </w:p>
    <w:p>
      <w:r>
        <w:t>- Drug reality others case.</w:t>
      </w:r>
    </w:p>
    <w:p>
      <w:r>
        <w:t>[1] David Mccann, Wise Group (2003)</w:t>
      </w:r>
    </w:p>
    <w:p>
      <w:r>
        <w:t>Footnote: Bad require country also scene.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