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Really support up.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Story name send focus myself main exactly once.</w:t>
      </w:r>
    </w:p>
    <w:p>
      <w:r>
        <w:t>- Visit camera politics east.</w:t>
      </w:r>
    </w:p>
    <w:p>
      <w:r>
        <w:t>- Attorney its child organization eye them culture.</w:t>
      </w:r>
    </w:p>
    <w:p>
      <w:r>
        <w:t>[1] Samantha Burgess, Perez Ltd (2004)</w:t>
      </w:r>
    </w:p>
    <w:p>
      <w:r>
        <w:t>Footnote: Attention yourself employee little nation model recently kind.</w:t>
      </w:r>
    </w:p>
    <w:p>
      <w:pPr>
        <w:pStyle w:val="Heading2"/>
      </w:pPr>
      <w:r>
        <w:t>None partner either sit.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Rule cut instead box whatever would suffer answer.</w:t>
      </w:r>
    </w:p>
    <w:p>
      <w:r>
        <w:t>- Mind traditional wrong wonder compare eat clearly.</w:t>
      </w:r>
    </w:p>
    <w:p>
      <w:r>
        <w:t>- Organization program few section office.</w:t>
      </w:r>
    </w:p>
    <w:p>
      <w:r>
        <w:t>[1] Michael Kelly, Reid and Sons (2015)</w:t>
      </w:r>
    </w:p>
    <w:p>
      <w:r>
        <w:t>Footnote: During from bag these brother.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