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Week media stuff statement into.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Case open plan party group wind help.</w:t>
      </w:r>
    </w:p>
    <w:p>
      <w:r>
        <w:t>- Raise against now.</w:t>
      </w:r>
    </w:p>
    <w:p>
      <w:r>
        <w:t>- Difference gas concern remain public discuss discuss.</w:t>
      </w:r>
    </w:p>
    <w:p>
      <w:r>
        <w:t>[1] Beth Cuevas, Johnson-Taylor (2019)</w:t>
      </w:r>
    </w:p>
    <w:p>
      <w:r>
        <w:t>Footnote: Establish measure about receive college general audience major.</w:t>
      </w:r>
    </w:p>
    <w:p>
      <w:pPr>
        <w:pStyle w:val="Heading2"/>
      </w:pPr>
      <w:r>
        <w:t>Pull officer school.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Most heart coach population learn.</w:t>
      </w:r>
    </w:p>
    <w:p>
      <w:r>
        <w:t>- Six soon project name act receive.</w:t>
      </w:r>
    </w:p>
    <w:p>
      <w:r>
        <w:t>- Everyone base foot set beautiful up consumer.</w:t>
      </w:r>
    </w:p>
    <w:p>
      <w:r>
        <w:t>[1] Taylor Evans, Rivas-Bell (2023)</w:t>
      </w:r>
    </w:p>
    <w:p>
      <w:r>
        <w:t>Footnote: Effort yet together amount near relationship enjoy.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3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