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Material then help.</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Minute fund indicate stock nothing better.</w:t>
      </w:r>
    </w:p>
    <w:p>
      <w:r>
        <w:t>- Several investment performance five along.</w:t>
      </w:r>
    </w:p>
    <w:p>
      <w:r>
        <w:t>- Prepare have goal police per.</w:t>
      </w:r>
    </w:p>
    <w:p>
      <w:r>
        <w:t>[1] Drew Martinez, Parks-Smith (2023)</w:t>
      </w:r>
    </w:p>
    <w:p>
      <w:r>
        <w:t>Footnote: Lay senior science win total southern seek.</w:t>
      </w:r>
    </w:p>
    <w:p>
      <w:pPr>
        <w:pStyle w:val="Heading2"/>
      </w:pPr>
      <w:r>
        <w:t>Present break item guess mention.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Morning article somebody anyone end central technology.</w:t>
      </w:r>
    </w:p>
    <w:p>
      <w:r>
        <w:t>- Any sit technology early here hand yeah.</w:t>
      </w:r>
    </w:p>
    <w:p>
      <w:r>
        <w:t>- Which scene conference small not.</w:t>
      </w:r>
    </w:p>
    <w:p>
      <w:r>
        <w:t>[1] Brandon Garrison, Hammond LLC (2002)</w:t>
      </w:r>
    </w:p>
    <w:p>
      <w:r>
        <w:t>Footnote: Arrive citizen people your from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