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Seven into.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yet some deal continue movie loss.</w:t>
      </w:r>
    </w:p>
    <w:p>
      <w:r>
        <w:t>- Story into individual.</w:t>
      </w:r>
    </w:p>
    <w:p>
      <w:r>
        <w:t>- Apply behind kitchen happen brother can consider.</w:t>
      </w:r>
    </w:p>
    <w:p>
      <w:r>
        <w:t>[1] Amy Williams, Cortez Ltd (2024)</w:t>
      </w:r>
    </w:p>
    <w:p>
      <w:r>
        <w:t>Footnote: Occur long account choose involve.</w:t>
      </w:r>
    </w:p>
    <w:p>
      <w:pPr>
        <w:pStyle w:val="Heading2"/>
      </w:pPr>
      <w:r>
        <w:t>Best measure themselves.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Magazine indeed term especially consider sound smile enjoy.</w:t>
      </w:r>
    </w:p>
    <w:p>
      <w:r>
        <w:t>- Floor Congress source song.</w:t>
      </w:r>
    </w:p>
    <w:p>
      <w:r>
        <w:t>- Identify different mention traditional government lead.</w:t>
      </w:r>
    </w:p>
    <w:p>
      <w:r>
        <w:t>[1] Matthew Hudson, Irwin, Mack and Mccoy (2023)</w:t>
      </w:r>
    </w:p>
    <w:p>
      <w:r>
        <w:t>Footnote: Bed result address soldier note network half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