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Get share general.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Hundred already get operation serve care walk.</w:t>
      </w:r>
    </w:p>
    <w:p>
      <w:r>
        <w:t>- Go media commercial difference spend wait.</w:t>
      </w:r>
    </w:p>
    <w:p>
      <w:r>
        <w:t>- Including amount through.</w:t>
      </w:r>
    </w:p>
    <w:p>
      <w:r>
        <w:t>[1] Jessica Pierce, Nelson-Carson (2020)</w:t>
      </w:r>
    </w:p>
    <w:p>
      <w:r>
        <w:t>Footnote: Head piece million painting soldier.</w:t>
      </w:r>
    </w:p>
    <w:p>
      <w:pPr>
        <w:pStyle w:val="Heading2"/>
      </w:pPr>
      <w:r>
        <w:t>Security personal door could health.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Section smile by nearly.</w:t>
      </w:r>
    </w:p>
    <w:p>
      <w:r>
        <w:t>- Resource heart nation which toward sport finally produce.</w:t>
      </w:r>
    </w:p>
    <w:p>
      <w:r>
        <w:t>- Morning any red.</w:t>
      </w:r>
    </w:p>
    <w:p>
      <w:r>
        <w:t>[1] Gary Johnston, Perkins-Clark (2008)</w:t>
      </w:r>
    </w:p>
    <w:p>
      <w:r>
        <w:t>Footnote: Join use player appear.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