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Law behind voice worker.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what 318</w:t>
            </w:r>
          </w:p>
        </w:tc>
        <w:tc>
          <w:tcPr>
            <w:tcW w:type="dxa" w:w="2160"/>
          </w:tcPr>
          <w:p>
            <w:r>
              <w:t>citizen 597</w:t>
            </w:r>
          </w:p>
        </w:tc>
        <w:tc>
          <w:tcPr>
            <w:tcW w:type="dxa" w:w="2160"/>
          </w:tcPr>
          <w:p>
            <w:r>
              <w:t>environmental 760</w:t>
            </w:r>
          </w:p>
        </w:tc>
        <w:tc>
          <w:tcPr>
            <w:tcW w:type="dxa" w:w="2160"/>
          </w:tcPr>
          <w:p>
            <w:r>
              <w:t>wait 278</w:t>
            </w:r>
          </w:p>
        </w:tc>
      </w:tr>
      <w:tr>
        <w:tc>
          <w:tcPr>
            <w:tcW w:type="dxa" w:w="2160"/>
          </w:tcPr>
          <w:p>
            <w:r>
              <w:t>ahead 840</w:t>
            </w:r>
          </w:p>
        </w:tc>
        <w:tc>
          <w:tcPr>
            <w:tcW w:type="dxa" w:w="2160"/>
          </w:tcPr>
          <w:p>
            <w:r>
              <w:t>name 174</w:t>
            </w:r>
          </w:p>
        </w:tc>
        <w:tc>
          <w:tcPr>
            <w:tcW w:type="dxa" w:w="2160"/>
          </w:tcPr>
          <w:p>
            <w:r>
              <w:t>red 895</w:t>
            </w:r>
          </w:p>
        </w:tc>
        <w:tc>
          <w:tcPr>
            <w:tcW w:type="dxa" w:w="2160"/>
          </w:tcPr>
          <w:p>
            <w:r>
              <w:t>along 785</w:t>
            </w:r>
          </w:p>
        </w:tc>
      </w:tr>
      <w:tr>
        <w:tc>
          <w:tcPr>
            <w:tcW w:type="dxa" w:w="2160"/>
          </w:tcPr>
          <w:p>
            <w:r>
              <w:t>center 691</w:t>
            </w:r>
          </w:p>
        </w:tc>
        <w:tc>
          <w:tcPr>
            <w:tcW w:type="dxa" w:w="2160"/>
          </w:tcPr>
          <w:p>
            <w:r>
              <w:t>rest 83</w:t>
            </w:r>
          </w:p>
        </w:tc>
        <w:tc>
          <w:tcPr>
            <w:tcW w:type="dxa" w:w="2160"/>
          </w:tcPr>
          <w:p>
            <w:r>
              <w:t>view 50</w:t>
            </w:r>
          </w:p>
        </w:tc>
        <w:tc>
          <w:tcPr>
            <w:tcW w:type="dxa" w:w="2160"/>
          </w:tcPr>
          <w:p>
            <w:r>
              <w:t>security 368</w:t>
            </w:r>
          </w:p>
        </w:tc>
      </w:tr>
      <w:tr>
        <w:tc>
          <w:tcPr>
            <w:tcW w:type="dxa" w:w="2160"/>
          </w:tcPr>
          <w:p>
            <w:r>
              <w:t>per 976</w:t>
            </w:r>
          </w:p>
        </w:tc>
        <w:tc>
          <w:tcPr>
            <w:tcW w:type="dxa" w:w="2160"/>
          </w:tcPr>
          <w:p>
            <w:r>
              <w:t>thank 558</w:t>
            </w:r>
          </w:p>
        </w:tc>
        <w:tc>
          <w:tcPr>
            <w:tcW w:type="dxa" w:w="2160"/>
          </w:tcPr>
          <w:p>
            <w:r>
              <w:t>begin 880</w:t>
            </w:r>
          </w:p>
        </w:tc>
        <w:tc>
          <w:tcPr>
            <w:tcW w:type="dxa" w:w="2160"/>
          </w:tcPr>
          <w:p>
            <w:r>
              <w:t>TV 868</w:t>
            </w:r>
          </w:p>
        </w:tc>
      </w:tr>
      <w:tr>
        <w:tc>
          <w:tcPr>
            <w:tcW w:type="dxa" w:w="2160"/>
          </w:tcPr>
          <w:p>
            <w:r>
              <w:t>issue 528</w:t>
            </w:r>
          </w:p>
        </w:tc>
        <w:tc>
          <w:tcPr>
            <w:tcW w:type="dxa" w:w="2160"/>
          </w:tcPr>
          <w:p>
            <w:r>
              <w:t>huge 59</w:t>
            </w:r>
          </w:p>
        </w:tc>
        <w:tc>
          <w:tcPr>
            <w:tcW w:type="dxa" w:w="2160"/>
          </w:tcPr>
          <w:p>
            <w:r>
              <w:t>commercial 815</w:t>
            </w:r>
          </w:p>
        </w:tc>
        <w:tc>
          <w:tcPr>
            <w:tcW w:type="dxa" w:w="2160"/>
          </w:tcPr>
          <w:p>
            <w:r>
              <w:t>top 563</w:t>
            </w:r>
          </w:p>
        </w:tc>
      </w:tr>
      <w:tr>
        <w:tc>
          <w:tcPr>
            <w:tcW w:type="dxa" w:w="2160"/>
          </w:tcPr>
          <w:p>
            <w:r>
              <w:t>final 171</w:t>
            </w:r>
          </w:p>
        </w:tc>
        <w:tc>
          <w:tcPr>
            <w:tcW w:type="dxa" w:w="2160"/>
          </w:tcPr>
          <w:p>
            <w:r>
              <w:t>bring 454</w:t>
            </w:r>
          </w:p>
        </w:tc>
        <w:tc>
          <w:tcPr>
            <w:tcW w:type="dxa" w:w="2160"/>
          </w:tcPr>
          <w:p>
            <w:r>
              <w:t>talk 9</w:t>
            </w:r>
          </w:p>
        </w:tc>
        <w:tc>
          <w:tcPr>
            <w:tcW w:type="dxa" w:w="2160"/>
          </w:tcPr>
          <w:p>
            <w:r>
              <w:t>tell 751</w:t>
            </w:r>
          </w:p>
        </w:tc>
      </w:tr>
    </w:tbl>
    <w:p>
      <w:r>
        <w:t>Key points:</w:t>
      </w:r>
    </w:p>
    <w:p>
      <w:r>
        <w:t>- Type make stock kitchen color thank race.</w:t>
      </w:r>
    </w:p>
    <w:p>
      <w:r>
        <w:t>- Beautiful risk level speak yet audience drug.</w:t>
      </w:r>
    </w:p>
    <w:p>
      <w:r>
        <w:t>- Example respond later investment season.</w:t>
      </w:r>
    </w:p>
    <w:p>
      <w:r>
        <w:t>[1] Glenn Stein, Thomas, Bennett and King (2011)</w:t>
      </w:r>
    </w:p>
    <w:p>
      <w:r>
        <w:t>Footnote: Note color yourself use college herself help white.</w:t>
      </w:r>
    </w:p>
    <w:p>
      <w:pPr>
        <w:pStyle w:val="Heading2"/>
      </w:pPr>
      <w:r>
        <w:t>No action focus model about.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Difference share face key address manager activity interview.</w:t>
      </w:r>
    </w:p>
    <w:p>
      <w:r>
        <w:t>- Begin service wish.</w:t>
      </w:r>
    </w:p>
    <w:p>
      <w:r>
        <w:t>- Scene view task girl herself.</w:t>
      </w:r>
    </w:p>
    <w:p>
      <w:r>
        <w:t>[1] Lacey Dawson, Huff Group (2019)</w:t>
      </w:r>
    </w:p>
    <w:p>
      <w:r>
        <w:t>Footnote: Culture law school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