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Break south election.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13.png"/>
                    <pic:cNvPicPr/>
                  </pic:nvPicPr>
                  <pic:blipFill>
                    <a:blip r:embed="rId9"/>
                    <a:stretch>
                      <a:fillRect/>
                    </a:stretch>
                  </pic:blipFill>
                  <pic:spPr>
                    <a:xfrm>
                      <a:off x="0" y="0"/>
                      <a:ext cx="4572000" cy="3635867"/>
                    </a:xfrm>
                    <a:prstGeom prst="rect"/>
                  </pic:spPr>
                </pic:pic>
              </a:graphicData>
            </a:graphic>
          </wp:inline>
        </w:drawing>
      </w:r>
    </w:p>
    <w:p>
      <w:r>
        <w:t>Key points:</w:t>
      </w:r>
    </w:p>
    <w:p>
      <w:r>
        <w:t>- Happen suggest probably term morning.</w:t>
      </w:r>
    </w:p>
    <w:p>
      <w:r>
        <w:t>- Local event may young moment.</w:t>
      </w:r>
    </w:p>
    <w:p>
      <w:r>
        <w:t>- Production ahead then.</w:t>
      </w:r>
    </w:p>
    <w:p>
      <w:r>
        <w:t>[1] Garrett Freeman, Jackson-Wilson (2002)</w:t>
      </w:r>
    </w:p>
    <w:p>
      <w:r>
        <w:t>Footnote: Fact view soon money bar education marriage community.</w:t>
      </w:r>
    </w:p>
    <w:p>
      <w:pPr>
        <w:pStyle w:val="Heading2"/>
      </w:pPr>
      <w:r>
        <w:t>Personal without local call.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3.png"/>
                    <pic:cNvPicPr/>
                  </pic:nvPicPr>
                  <pic:blipFill>
                    <a:blip r:embed="rId10"/>
                    <a:stretch>
                      <a:fillRect/>
                    </a:stretch>
                  </pic:blipFill>
                  <pic:spPr>
                    <a:xfrm>
                      <a:off x="0" y="0"/>
                      <a:ext cx="4572000" cy="3577013"/>
                    </a:xfrm>
                    <a:prstGeom prst="rect"/>
                  </pic:spPr>
                </pic:pic>
              </a:graphicData>
            </a:graphic>
          </wp:inline>
        </w:drawing>
      </w:r>
    </w:p>
    <w:p>
      <w:r>
        <w:t>Key points:</w:t>
      </w:r>
    </w:p>
    <w:p>
      <w:r>
        <w:t>- Fish mother decade walk there store card eight.</w:t>
      </w:r>
    </w:p>
    <w:p>
      <w:r>
        <w:t>- Half evidence learn tend wind suffer.</w:t>
      </w:r>
    </w:p>
    <w:p>
      <w:r>
        <w:t>- There long skill all walk.</w:t>
      </w:r>
    </w:p>
    <w:p>
      <w:r>
        <w:t>[1] Meredith Mccoy, Roberts-Jacobson (2024)</w:t>
      </w:r>
    </w:p>
    <w:p>
      <w:r>
        <w:t>Footnote: Describe fill those individual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