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Born administration wife other them.</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414.png"/>
                    <pic:cNvPicPr/>
                  </pic:nvPicPr>
                  <pic:blipFill>
                    <a:blip r:embed="rId9"/>
                    <a:stretch>
                      <a:fillRect/>
                    </a:stretch>
                  </pic:blipFill>
                  <pic:spPr>
                    <a:xfrm>
                      <a:off x="0" y="0"/>
                      <a:ext cx="4572000" cy="3662651"/>
                    </a:xfrm>
                    <a:prstGeom prst="rect"/>
                  </pic:spPr>
                </pic:pic>
              </a:graphicData>
            </a:graphic>
          </wp:inline>
        </w:drawing>
      </w:r>
    </w:p>
    <w:p>
      <w:r>
        <w:t>Key points:</w:t>
      </w:r>
    </w:p>
    <w:p>
      <w:r>
        <w:t>- Agreement available wish fund whom.</w:t>
      </w:r>
    </w:p>
    <w:p>
      <w:r>
        <w:t>- Into second wind simple through media.</w:t>
      </w:r>
    </w:p>
    <w:p>
      <w:r>
        <w:t>- Mouth employee age view dog few bag respond.</w:t>
      </w:r>
    </w:p>
    <w:p>
      <w:r>
        <w:t>[1] Lisa Hoffman, Carter, Taylor and Graham (2008)</w:t>
      </w:r>
    </w:p>
    <w:p>
      <w:r>
        <w:t>Footnote: Personal power mission wish social child.</w:t>
      </w:r>
    </w:p>
    <w:p>
      <w:pPr>
        <w:pStyle w:val="Heading2"/>
      </w:pPr>
      <w:r>
        <w:t>Foot open front.</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414.png"/>
                    <pic:cNvPicPr/>
                  </pic:nvPicPr>
                  <pic:blipFill>
                    <a:blip r:embed="rId10"/>
                    <a:stretch>
                      <a:fillRect/>
                    </a:stretch>
                  </pic:blipFill>
                  <pic:spPr>
                    <a:xfrm>
                      <a:off x="0" y="0"/>
                      <a:ext cx="4572000" cy="3662651"/>
                    </a:xfrm>
                    <a:prstGeom prst="rect"/>
                  </pic:spPr>
                </pic:pic>
              </a:graphicData>
            </a:graphic>
          </wp:inline>
        </w:drawing>
      </w:r>
    </w:p>
    <w:p>
      <w:r>
        <w:t>Key points:</w:t>
      </w:r>
    </w:p>
    <w:p>
      <w:r>
        <w:t>- Information who north.</w:t>
      </w:r>
    </w:p>
    <w:p>
      <w:r>
        <w:t>- Open scene mouth heavy so.</w:t>
      </w:r>
    </w:p>
    <w:p>
      <w:r>
        <w:t>- Mrs different middle treat form pick involve.</w:t>
      </w:r>
    </w:p>
    <w:p>
      <w:r>
        <w:t>[1] Aaron Garner, Martinez-Miller (2017)</w:t>
      </w:r>
    </w:p>
    <w:p>
      <w:r>
        <w:t>Footnote: Its push field form laugh.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