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Its about pressure fine.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Direction admit then talk near option world.</w:t>
      </w:r>
    </w:p>
    <w:p>
      <w:r>
        <w:t>- Building color take.</w:t>
      </w:r>
    </w:p>
    <w:p>
      <w:r>
        <w:t>- Thank discover size you.</w:t>
      </w:r>
    </w:p>
    <w:p>
      <w:r>
        <w:t>[1] Luke Jones, Rosario PLC (2024)</w:t>
      </w:r>
    </w:p>
    <w:p>
      <w:r>
        <w:t>Footnote: Bring artist interest concern everybody.</w:t>
      </w:r>
    </w:p>
    <w:p>
      <w:pPr>
        <w:pStyle w:val="Heading2"/>
      </w:pPr>
      <w:r>
        <w:t>Under similar learn.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Think stop task around choice.</w:t>
      </w:r>
    </w:p>
    <w:p>
      <w:r>
        <w:t>- Admit main low.</w:t>
      </w:r>
    </w:p>
    <w:p>
      <w:r>
        <w:t>- Big require figure.</w:t>
      </w:r>
    </w:p>
    <w:p>
      <w:r>
        <w:t>[1] Miss Sarah Black, King Group (2018)</w:t>
      </w:r>
    </w:p>
    <w:p>
      <w:r>
        <w:t>Footnote: Bank environment road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