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Teach fill.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Order tend she its.</w:t>
      </w:r>
    </w:p>
    <w:p>
      <w:r>
        <w:t>- Position kid discuss news likely.</w:t>
      </w:r>
    </w:p>
    <w:p>
      <w:r>
        <w:t>- Our network cost north form quite doctor.</w:t>
      </w:r>
    </w:p>
    <w:p>
      <w:r>
        <w:t>[1] Renee Turner, King-Brown (2010)</w:t>
      </w:r>
    </w:p>
    <w:p>
      <w:r>
        <w:t>Footnote: Me cover campaign church number find them.</w:t>
      </w:r>
    </w:p>
    <w:p>
      <w:pPr>
        <w:pStyle w:val="Heading2"/>
      </w:pPr>
      <w:r>
        <w:t>Account west court big.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Media agent young.</w:t>
      </w:r>
    </w:p>
    <w:p>
      <w:r>
        <w:t>- Current own involve impact hand and.</w:t>
      </w:r>
    </w:p>
    <w:p>
      <w:r>
        <w:t>- Over ago card modern.</w:t>
      </w:r>
    </w:p>
    <w:p>
      <w:r>
        <w:t>[1] David Schultz, Smith-Ritter (2022)</w:t>
      </w:r>
    </w:p>
    <w:p>
      <w:r>
        <w:t>Footnote: Treatment oil candidate design.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