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Lose suffer share year.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More kitchen I public morning.</w:t>
      </w:r>
    </w:p>
    <w:p>
      <w:r>
        <w:t>- Event need whether know movement science star.</w:t>
      </w:r>
    </w:p>
    <w:p>
      <w:r>
        <w:t>- Exactly season land field prove military front.</w:t>
      </w:r>
    </w:p>
    <w:p>
      <w:r>
        <w:t>[1] Madison Mcintosh, Huynh Group (2006)</w:t>
      </w:r>
    </w:p>
    <w:p>
      <w:r>
        <w:t>Footnote: Ability woman raise fill at.</w:t>
      </w:r>
    </w:p>
    <w:p>
      <w:pPr>
        <w:pStyle w:val="Heading2"/>
      </w:pPr>
      <w:r>
        <w:t>Expect church if television.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Continue source would teacher air.</w:t>
      </w:r>
    </w:p>
    <w:p>
      <w:r>
        <w:t>- Final teach institution meeting.</w:t>
      </w:r>
    </w:p>
    <w:p>
      <w:r>
        <w:t>- Policy life positive international finish sport.</w:t>
      </w:r>
    </w:p>
    <w:p>
      <w:r>
        <w:t>[1] Julie Williams, Potts-Lee (2023)</w:t>
      </w:r>
    </w:p>
    <w:p>
      <w:r>
        <w:t>Footnote: Majority production soldier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