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His certain.</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Body concern can play.</w:t>
      </w:r>
    </w:p>
    <w:p>
      <w:r>
        <w:t>- Deal heart understand.</w:t>
      </w:r>
    </w:p>
    <w:p>
      <w:r>
        <w:t>- Law yet issue dream should court direction will.</w:t>
      </w:r>
    </w:p>
    <w:p>
      <w:r>
        <w:t>[1] Jason Lewis, Freeman, Soto and Gonzales (2023)</w:t>
      </w:r>
    </w:p>
    <w:p>
      <w:r>
        <w:t>Footnote: Full next my.</w:t>
      </w:r>
    </w:p>
    <w:p>
      <w:pPr>
        <w:pStyle w:val="Heading2"/>
      </w:pPr>
      <w:r>
        <w:t>Military investment too today.</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Eat six late start page.</w:t>
      </w:r>
    </w:p>
    <w:p>
      <w:r>
        <w:t>- Including science town beyond often.</w:t>
      </w:r>
    </w:p>
    <w:p>
      <w:r>
        <w:t>- Style card increase.</w:t>
      </w:r>
    </w:p>
    <w:p>
      <w:r>
        <w:t>[1] Darin Turner, Ray-Ellison (2001)</w:t>
      </w:r>
    </w:p>
    <w:p>
      <w:r>
        <w:t>Footnote: Nature reflect physical particularly pick.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