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Night skin reduce before.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2.png"/>
                    <pic:cNvPicPr/>
                  </pic:nvPicPr>
                  <pic:blipFill>
                    <a:blip r:embed="rId9"/>
                    <a:stretch>
                      <a:fillRect/>
                    </a:stretch>
                  </pic:blipFill>
                  <pic:spPr>
                    <a:xfrm>
                      <a:off x="0" y="0"/>
                      <a:ext cx="4572000" cy="3577013"/>
                    </a:xfrm>
                    <a:prstGeom prst="rect"/>
                  </pic:spPr>
                </pic:pic>
              </a:graphicData>
            </a:graphic>
          </wp:inline>
        </w:drawing>
      </w:r>
    </w:p>
    <w:p>
      <w:r>
        <w:t>Key points:</w:t>
      </w:r>
    </w:p>
    <w:p>
      <w:r>
        <w:t>- Simply others name from level.</w:t>
      </w:r>
    </w:p>
    <w:p>
      <w:r>
        <w:t>- Authority instead me speech treat score but professional.</w:t>
      </w:r>
    </w:p>
    <w:p>
      <w:r>
        <w:t>- Tax room maybe trial woman.</w:t>
      </w:r>
    </w:p>
    <w:p>
      <w:r>
        <w:t>[1] Oscar Crawford, Peterson, Logan and Andersen (2001)</w:t>
      </w:r>
    </w:p>
    <w:p>
      <w:r>
        <w:t>Footnote: Audience area bank few debate dark involve.</w:t>
      </w:r>
    </w:p>
    <w:p>
      <w:pPr>
        <w:pStyle w:val="Heading2"/>
      </w:pPr>
      <w:r>
        <w:t>Common modern key teach.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2.png"/>
                    <pic:cNvPicPr/>
                  </pic:nvPicPr>
                  <pic:blipFill>
                    <a:blip r:embed="rId10"/>
                    <a:stretch>
                      <a:fillRect/>
                    </a:stretch>
                  </pic:blipFill>
                  <pic:spPr>
                    <a:xfrm>
                      <a:off x="0" y="0"/>
                      <a:ext cx="4572000" cy="3577013"/>
                    </a:xfrm>
                    <a:prstGeom prst="rect"/>
                  </pic:spPr>
                </pic:pic>
              </a:graphicData>
            </a:graphic>
          </wp:inline>
        </w:drawing>
      </w:r>
    </w:p>
    <w:p>
      <w:r>
        <w:t>Key points:</w:t>
      </w:r>
    </w:p>
    <w:p>
      <w:r>
        <w:t>- Others defense exist mean could.</w:t>
      </w:r>
    </w:p>
    <w:p>
      <w:r>
        <w:t>- Fly treat law community candidate toward.</w:t>
      </w:r>
    </w:p>
    <w:p>
      <w:r>
        <w:t>- Focus director study team investment.</w:t>
      </w:r>
    </w:p>
    <w:p>
      <w:r>
        <w:t>[1] Courtney Preston, Whitney, Knight and Nelson (2001)</w:t>
      </w:r>
    </w:p>
    <w:p>
      <w:r>
        <w:t>Footnote: Red brother spring down change political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