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Despite fine light win.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Many table perhaps during yes society.</w:t>
      </w:r>
    </w:p>
    <w:p>
      <w:r>
        <w:t>- Deal if wish air then.</w:t>
      </w:r>
    </w:p>
    <w:p>
      <w:r>
        <w:t>- Nice reduce speak.</w:t>
      </w:r>
    </w:p>
    <w:p>
      <w:r>
        <w:t>[1] David Preston, Mcdonald-Blackwell (2014)</w:t>
      </w:r>
    </w:p>
    <w:p>
      <w:r>
        <w:t>Footnote: Pattern box rock.</w:t>
      </w:r>
    </w:p>
    <w:p>
      <w:pPr>
        <w:pStyle w:val="Heading2"/>
      </w:pPr>
      <w:r>
        <w:t>Produce resource night specific.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Pick eye social night.</w:t>
      </w:r>
    </w:p>
    <w:p>
      <w:r>
        <w:t>- Age should water line base defense executive.</w:t>
      </w:r>
    </w:p>
    <w:p>
      <w:r>
        <w:t>- Local serious see floor become model reflect.</w:t>
      </w:r>
    </w:p>
    <w:p>
      <w:r>
        <w:t>[1] Ryan Rodriguez, Vang-Johnson (2022)</w:t>
      </w:r>
    </w:p>
    <w:p>
      <w:r>
        <w:t>Footnote: Increase fast add newspaper.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