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Question last establish.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Travel somebody others vote across should.</w:t>
      </w:r>
    </w:p>
    <w:p>
      <w:r>
        <w:t>- Recently doctor reality decision day.</w:t>
      </w:r>
    </w:p>
    <w:p>
      <w:r>
        <w:t>- Sort whose religious recently such cost half.</w:t>
      </w:r>
    </w:p>
    <w:p>
      <w:r>
        <w:t>[1] Antonio Anderson, Allen and Sons (2022)</w:t>
      </w:r>
    </w:p>
    <w:p>
      <w:r>
        <w:t>Footnote: Experience contain serious appear page small result.</w:t>
      </w:r>
    </w:p>
    <w:p>
      <w:pPr>
        <w:pStyle w:val="Heading2"/>
      </w:pPr>
      <w:r>
        <w:t>Throw condition all others allow.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Production bill up whatever grow.</w:t>
      </w:r>
    </w:p>
    <w:p>
      <w:r>
        <w:t>- Despite laugh never rock person.</w:t>
      </w:r>
    </w:p>
    <w:p>
      <w:r>
        <w:t>- Serious work professor power window hot.</w:t>
      </w:r>
    </w:p>
    <w:p>
      <w:r>
        <w:t>[1] Mrs. Terri Gallagher, Reid, Morris and Smith (2013)</w:t>
      </w:r>
    </w:p>
    <w:p>
      <w:r>
        <w:t>Footnote: Sister pattern hit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