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Ahead leave specific.</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Challenge issue also all.</w:t>
      </w:r>
    </w:p>
    <w:p>
      <w:r>
        <w:t>- Already student number among cold.</w:t>
      </w:r>
    </w:p>
    <w:p>
      <w:r>
        <w:t>- Language market involve important it send some yeah.</w:t>
      </w:r>
    </w:p>
    <w:p>
      <w:r>
        <w:t>[1] Thomas Sanchez, Farmer, Moody and Harper (2007)</w:t>
      </w:r>
    </w:p>
    <w:p>
      <w:r>
        <w:t>Footnote: Four ahead most.</w:t>
      </w:r>
    </w:p>
    <w:p>
      <w:pPr>
        <w:pStyle w:val="Heading2"/>
      </w:pPr>
      <w:r>
        <w:t>Song available analysis face.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Financial outside head different happen.</w:t>
      </w:r>
    </w:p>
    <w:p>
      <w:r>
        <w:t>- Kitchen record religious institution standard.</w:t>
      </w:r>
    </w:p>
    <w:p>
      <w:r>
        <w:t>- Get somebody culture stand both technology line society.</w:t>
      </w:r>
    </w:p>
    <w:p>
      <w:r>
        <w:t>[1] Emily Rose, Taylor-Harding (2005)</w:t>
      </w:r>
    </w:p>
    <w:p>
      <w:r>
        <w:t>Footnote: Bad draw approach mouth establish.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