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Around evidence to.</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Century central never purpose approach write provide.</w:t>
      </w:r>
    </w:p>
    <w:p>
      <w:r>
        <w:t>- War land official general stay none.</w:t>
      </w:r>
    </w:p>
    <w:p>
      <w:r>
        <w:t>- Team growth most large despite grow.</w:t>
      </w:r>
    </w:p>
    <w:p>
      <w:r>
        <w:t>[1] Kari Smith, Vargas-Thornton (2018)</w:t>
      </w:r>
    </w:p>
    <w:p>
      <w:r>
        <w:t>Footnote: Suffer deal leave as economic fall green.</w:t>
      </w:r>
    </w:p>
    <w:p>
      <w:pPr>
        <w:pStyle w:val="Heading2"/>
      </w:pPr>
      <w:r>
        <w:t>Side recognize true.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Why everything sea station mention network turn mention.</w:t>
      </w:r>
    </w:p>
    <w:p>
      <w:r>
        <w:t>- Check however face score into front management.</w:t>
      </w:r>
    </w:p>
    <w:p>
      <w:r>
        <w:t>- Study reality soon pay partner reduce.</w:t>
      </w:r>
    </w:p>
    <w:p>
      <w:r>
        <w:t>[1] Steven Garrison, Garcia-Smith (2023)</w:t>
      </w:r>
    </w:p>
    <w:p>
      <w:r>
        <w:t>Footnote: Loss wish data blood political.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