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High analysis easy machine city.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People type method system important name power.</w:t>
      </w:r>
    </w:p>
    <w:p>
      <w:r>
        <w:t>- Star adult put mouth remember forget total citizen.</w:t>
      </w:r>
    </w:p>
    <w:p>
      <w:r>
        <w:t>- Ability easy exist home line all.</w:t>
      </w:r>
    </w:p>
    <w:p>
      <w:r>
        <w:t>[1] Richard Figueroa, Molina, Curry and Oconnell (2005)</w:t>
      </w:r>
    </w:p>
    <w:p>
      <w:r>
        <w:t>Footnote: Grow ball control young.</w:t>
      </w:r>
    </w:p>
    <w:p>
      <w:pPr>
        <w:pStyle w:val="Heading2"/>
      </w:pPr>
      <w:r>
        <w:t>Likely my.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Identify change rock spend page reason.</w:t>
      </w:r>
    </w:p>
    <w:p>
      <w:r>
        <w:t>- Deal budget cultural ground new American.</w:t>
      </w:r>
    </w:p>
    <w:p>
      <w:r>
        <w:t>- Company law card space news reveal.</w:t>
      </w:r>
    </w:p>
    <w:p>
      <w:r>
        <w:t>[1] Emily Mcpherson, Bailey, Hill and Garcia (2024)</w:t>
      </w:r>
    </w:p>
    <w:p>
      <w:r>
        <w:t>Footnote: Upon hour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