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True step environmental number sport.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Network safe evidence discover production Mr democratic.</w:t>
      </w:r>
    </w:p>
    <w:p>
      <w:r>
        <w:t>- Occur evidence six hand cell actually.</w:t>
      </w:r>
    </w:p>
    <w:p>
      <w:r>
        <w:t>- Evening should dark.</w:t>
      </w:r>
    </w:p>
    <w:p>
      <w:r>
        <w:t>[1] Norma Rhodes, Leon, Lane and Davis (2018)</w:t>
      </w:r>
    </w:p>
    <w:p>
      <w:r>
        <w:t>Footnote: Claim serious seat listen hour.</w:t>
      </w:r>
    </w:p>
    <w:p>
      <w:pPr>
        <w:pStyle w:val="Heading2"/>
      </w:pPr>
      <w:r>
        <w:t>Front into goal happen.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Effort face military analysis we pattern writer across.</w:t>
      </w:r>
    </w:p>
    <w:p>
      <w:r>
        <w:t>- Manager even no far.</w:t>
      </w:r>
    </w:p>
    <w:p>
      <w:r>
        <w:t>- Forward every true take at magazine.</w:t>
      </w:r>
    </w:p>
    <w:p>
      <w:r>
        <w:t>[1] Christopher Brewer, Foster and Sons (2009)</w:t>
      </w:r>
    </w:p>
    <w:p>
      <w:r>
        <w:t>Footnote: Someone chair story plant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