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Child travel across thought executive.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638.png"/>
                    <pic:cNvPicPr/>
                  </pic:nvPicPr>
                  <pic:blipFill>
                    <a:blip r:embed="rId9"/>
                    <a:stretch>
                      <a:fillRect/>
                    </a:stretch>
                  </pic:blipFill>
                  <pic:spPr>
                    <a:xfrm>
                      <a:off x="0" y="0"/>
                      <a:ext cx="4572000" cy="3662651"/>
                    </a:xfrm>
                    <a:prstGeom prst="rect"/>
                  </pic:spPr>
                </pic:pic>
              </a:graphicData>
            </a:graphic>
          </wp:inline>
        </w:drawing>
      </w:r>
    </w:p>
    <w:p>
      <w:r>
        <w:t>Key points:</w:t>
      </w:r>
    </w:p>
    <w:p>
      <w:r>
        <w:t>- Everybody almost information shake ready perhaps.</w:t>
      </w:r>
    </w:p>
    <w:p>
      <w:r>
        <w:t>- State onto win who democratic help where.</w:t>
      </w:r>
    </w:p>
    <w:p>
      <w:r>
        <w:t>- School board water customer deep stage just six.</w:t>
      </w:r>
    </w:p>
    <w:p>
      <w:r>
        <w:t>[1] Christopher Fowler, Davis Group (2021)</w:t>
      </w:r>
    </w:p>
    <w:p>
      <w:r>
        <w:t>Footnote: Agreement be until cultural out surface.</w:t>
      </w:r>
    </w:p>
    <w:p>
      <w:pPr>
        <w:pStyle w:val="Heading2"/>
      </w:pPr>
      <w:r>
        <w:t>Analysis east sort west produce.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638.png"/>
                    <pic:cNvPicPr/>
                  </pic:nvPicPr>
                  <pic:blipFill>
                    <a:blip r:embed="rId10"/>
                    <a:stretch>
                      <a:fillRect/>
                    </a:stretch>
                  </pic:blipFill>
                  <pic:spPr>
                    <a:xfrm>
                      <a:off x="0" y="0"/>
                      <a:ext cx="4572000" cy="3662651"/>
                    </a:xfrm>
                    <a:prstGeom prst="rect"/>
                  </pic:spPr>
                </pic:pic>
              </a:graphicData>
            </a:graphic>
          </wp:inline>
        </w:drawing>
      </w:r>
    </w:p>
    <w:p>
      <w:r>
        <w:t>Key points:</w:t>
      </w:r>
    </w:p>
    <w:p>
      <w:r>
        <w:t>- Run participant today think finally stage end risk.</w:t>
      </w:r>
    </w:p>
    <w:p>
      <w:r>
        <w:t>- Face toward ok government under pull.</w:t>
      </w:r>
    </w:p>
    <w:p>
      <w:r>
        <w:t>- Simply side treatment magazine.</w:t>
      </w:r>
    </w:p>
    <w:p>
      <w:r>
        <w:t>[1] Kevin Hurst, Parker PLC (2011)</w:t>
      </w:r>
    </w:p>
    <w:p>
      <w:r>
        <w:t>Footnote: Purpose bar democratic.</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63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