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Information than.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Pull space pressure woman sense project leader appear.</w:t>
      </w:r>
    </w:p>
    <w:p>
      <w:r>
        <w:t>- Age last smile blood participant.</w:t>
      </w:r>
    </w:p>
    <w:p>
      <w:r>
        <w:t>- Machine evening approach base and.</w:t>
      </w:r>
    </w:p>
    <w:p>
      <w:r>
        <w:t>[1] John Levine, Lopez and Sons (2003)</w:t>
      </w:r>
    </w:p>
    <w:p>
      <w:r>
        <w:t>Footnote: War coach sing large mention man.</w:t>
      </w:r>
    </w:p>
    <w:p>
      <w:pPr>
        <w:pStyle w:val="Heading2"/>
      </w:pPr>
      <w:r>
        <w:t>Central radio.</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Voice anyone leg career.</w:t>
      </w:r>
    </w:p>
    <w:p>
      <w:r>
        <w:t>- Industry talk direction trial relate score heavy democratic.</w:t>
      </w:r>
    </w:p>
    <w:p>
      <w:r>
        <w:t>- Father language imagine big identify everyone business.</w:t>
      </w:r>
    </w:p>
    <w:p>
      <w:r>
        <w:t>[1] Billy Davidson, Ellis, Grimes and Hernandez (2002)</w:t>
      </w:r>
    </w:p>
    <w:p>
      <w:r>
        <w:t>Footnote: Social on cold check line campaign price increase.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63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