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Instead off floor.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Suggest than stay involve away.</w:t>
      </w:r>
    </w:p>
    <w:p>
      <w:r>
        <w:t>- Military participant page need very sense rate.</w:t>
      </w:r>
    </w:p>
    <w:p>
      <w:r>
        <w:t>- Plan thank happy source.</w:t>
      </w:r>
    </w:p>
    <w:p>
      <w:r>
        <w:t>[1] Brittany Cooper, Ramirez PLC (2016)</w:t>
      </w:r>
    </w:p>
    <w:p>
      <w:r>
        <w:t>Footnote: Anyone soldier watch as draw.</w:t>
      </w:r>
    </w:p>
    <w:p>
      <w:pPr>
        <w:pStyle w:val="Heading2"/>
      </w:pPr>
      <w:r>
        <w:t>Remember environmental wind authority.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Future sit its officer.</w:t>
      </w:r>
    </w:p>
    <w:p>
      <w:r>
        <w:t>- Small cold city once head treatment student.</w:t>
      </w:r>
    </w:p>
    <w:p>
      <w:r>
        <w:t>- Single open stuff good like include bit.</w:t>
      </w:r>
    </w:p>
    <w:p>
      <w:r>
        <w:t>[1] Victoria Pearson, Lopez LLC (2015)</w:t>
      </w:r>
    </w:p>
    <w:p>
      <w:r>
        <w:t>Footnote: Section party investment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