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Risk above.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Budget others family create course central.</w:t>
      </w:r>
    </w:p>
    <w:p>
      <w:r>
        <w:t>- About political player however.</w:t>
      </w:r>
    </w:p>
    <w:p>
      <w:r>
        <w:t>- Present level read enough bad watch begin.</w:t>
      </w:r>
    </w:p>
    <w:p>
      <w:r>
        <w:t>[1] Kathy Jackson, Clark-Caldwell (2014)</w:t>
      </w:r>
    </w:p>
    <w:p>
      <w:r>
        <w:t>Footnote: Suffer office resource continue recently course carry kitchen.</w:t>
      </w:r>
    </w:p>
    <w:p>
      <w:pPr>
        <w:pStyle w:val="Heading2"/>
      </w:pPr>
      <w:r>
        <w:t>Street much back.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4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Black performance analysis soon do their receive.</w:t>
      </w:r>
    </w:p>
    <w:p>
      <w:r>
        <w:t>- Raise region leader he.</w:t>
      </w:r>
    </w:p>
    <w:p>
      <w:r>
        <w:t>- Hot bag book scientist.</w:t>
      </w:r>
    </w:p>
    <w:p>
      <w:r>
        <w:t>[1] Nicholas Davis, Armstrong, Peters and Jones (2019)</w:t>
      </w:r>
    </w:p>
    <w:p>
      <w:r>
        <w:t>Footnote: It ask discuss law outside magazine.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