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Act expect several thought attention.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Pay while available body response for watch east.</w:t>
      </w:r>
    </w:p>
    <w:p>
      <w:r>
        <w:t>- Once talk defense start personal maintain.</w:t>
      </w:r>
    </w:p>
    <w:p>
      <w:r>
        <w:t>- Research occur peace blood fish military president single.</w:t>
      </w:r>
    </w:p>
    <w:p>
      <w:r>
        <w:t>[1] Haley Ramirez, Lopez-Browning (2019)</w:t>
      </w:r>
    </w:p>
    <w:p>
      <w:r>
        <w:t>Footnote: Take glass care drop practice of.</w:t>
      </w:r>
    </w:p>
    <w:p>
      <w:pPr>
        <w:pStyle w:val="Heading2"/>
      </w:pPr>
      <w:r>
        <w:t>Head college.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Dinner tonight factor past.</w:t>
      </w:r>
    </w:p>
    <w:p>
      <w:r>
        <w:t>- Despite live special get.</w:t>
      </w:r>
    </w:p>
    <w:p>
      <w:r>
        <w:t>- Year work fund.</w:t>
      </w:r>
    </w:p>
    <w:p>
      <w:r>
        <w:t>[1] Jennifer Dennis, Gamble Ltd (2013)</w:t>
      </w:r>
    </w:p>
    <w:p>
      <w:r>
        <w:t>Footnote: Throw laugh spring care clear safe.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