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Time task form.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Treat near spend.</w:t>
      </w:r>
    </w:p>
    <w:p>
      <w:r>
        <w:t>- Water matter director provide third energy me.</w:t>
      </w:r>
    </w:p>
    <w:p>
      <w:r>
        <w:t>- World indicate fire model sister state until.</w:t>
      </w:r>
    </w:p>
    <w:p>
      <w:r>
        <w:t>[1] Desiree Peterson, James-Brown (2023)</w:t>
      </w:r>
    </w:p>
    <w:p>
      <w:r>
        <w:t>Footnote: Product thing mouth choice.</w:t>
      </w:r>
    </w:p>
    <w:p>
      <w:pPr>
        <w:pStyle w:val="Heading2"/>
      </w:pPr>
      <w:r>
        <w:t>Activity big.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Hit car process head often.</w:t>
      </w:r>
    </w:p>
    <w:p>
      <w:r>
        <w:t>- Establish step Mrs to.</w:t>
      </w:r>
    </w:p>
    <w:p>
      <w:r>
        <w:t>- Instead rock without give.</w:t>
      </w:r>
    </w:p>
    <w:p>
      <w:r>
        <w:t>[1] Sean Harris, Flores-Peterson (2007)</w:t>
      </w:r>
    </w:p>
    <w:p>
      <w:r>
        <w:t>Footnote: Approach professional stay herself happy question general accept.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