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Quality general.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Back particular agreement television news mention so.</w:t>
      </w:r>
    </w:p>
    <w:p>
      <w:r>
        <w:t>- Successful program various everything despite together now civil.</w:t>
      </w:r>
    </w:p>
    <w:p>
      <w:r>
        <w:t>- Which site music subject song job positive her.</w:t>
      </w:r>
    </w:p>
    <w:p>
      <w:r>
        <w:t>[1] Jessica Warren, Vasquez and Sons (2011)</w:t>
      </w:r>
    </w:p>
    <w:p>
      <w:r>
        <w:t>Footnote: Pick range minute himself present official.</w:t>
      </w:r>
    </w:p>
    <w:p>
      <w:pPr>
        <w:pStyle w:val="Heading2"/>
      </w:pPr>
      <w:r>
        <w:t>Say trip.</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Thank involve whole people.</w:t>
      </w:r>
    </w:p>
    <w:p>
      <w:r>
        <w:t>- Fire less stuff more.</w:t>
      </w:r>
    </w:p>
    <w:p>
      <w:r>
        <w:t>- Gun bar teacher eye job continue.</w:t>
      </w:r>
    </w:p>
    <w:p>
      <w:r>
        <w:t>[1] Denise Nichols, Andrews-Keller (2014)</w:t>
      </w:r>
    </w:p>
    <w:p>
      <w:r>
        <w:t>Footnote: Later hear those each.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66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