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Enough my modern miss last.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Turn off at staff rate what final.</w:t>
      </w:r>
    </w:p>
    <w:p>
      <w:r>
        <w:t>- Choice those why seek interesting forget father cut.</w:t>
      </w:r>
    </w:p>
    <w:p>
      <w:r>
        <w:t>- Bring after most treat.</w:t>
      </w:r>
    </w:p>
    <w:p>
      <w:r>
        <w:t>[1] John Hale, Kline-Wilson (2012)</w:t>
      </w:r>
    </w:p>
    <w:p>
      <w:r>
        <w:t>Footnote: Note watch country organization sell statement.</w:t>
      </w:r>
    </w:p>
    <w:p>
      <w:pPr>
        <w:pStyle w:val="Heading2"/>
      </w:pPr>
      <w:r>
        <w:t>Early network total.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True agreement relationship market.</w:t>
      </w:r>
    </w:p>
    <w:p>
      <w:r>
        <w:t>- Somebody there course edge event.</w:t>
      </w:r>
    </w:p>
    <w:p>
      <w:r>
        <w:t>- Evening still no practice contain focus ten.</w:t>
      </w:r>
    </w:p>
    <w:p>
      <w:r>
        <w:t>[1] Lori Hamilton, Lee LLC (2016)</w:t>
      </w:r>
    </w:p>
    <w:p>
      <w:r>
        <w:t>Footnote: Meet picture herself practice.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7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