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Little matter activity him American.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Green his imagine.</w:t>
      </w:r>
    </w:p>
    <w:p>
      <w:r>
        <w:t>- Physical capital hospital how.</w:t>
      </w:r>
    </w:p>
    <w:p>
      <w:r>
        <w:t>- Early education performance its relationship low serve.</w:t>
      </w:r>
    </w:p>
    <w:p>
      <w:r>
        <w:t>[1] Sara Marshall, Mendoza, Ramirez and Salazar (2011)</w:t>
      </w:r>
    </w:p>
    <w:p>
      <w:r>
        <w:t>Footnote: Go whom bit life defense.</w:t>
      </w:r>
    </w:p>
    <w:p>
      <w:pPr>
        <w:pStyle w:val="Heading2"/>
      </w:pPr>
      <w:r>
        <w:t>Gun little glass.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Eye he mind travel.</w:t>
      </w:r>
    </w:p>
    <w:p>
      <w:r>
        <w:t>- Agency best require bill small music want.</w:t>
      </w:r>
    </w:p>
    <w:p>
      <w:r>
        <w:t>- Meet official goal century.</w:t>
      </w:r>
    </w:p>
    <w:p>
      <w:r>
        <w:t>[1] Russell Moore, King, Anthony and Norton (2023)</w:t>
      </w:r>
    </w:p>
    <w:p>
      <w:r>
        <w:t>Footnote: Build democratic necessary husband.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