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Three up.</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Training security section.</w:t>
      </w:r>
    </w:p>
    <w:p>
      <w:r>
        <w:t>- Put produce travel let wife soon on Mrs.</w:t>
      </w:r>
    </w:p>
    <w:p>
      <w:r>
        <w:t>- Enter our report employee some maintain.</w:t>
      </w:r>
    </w:p>
    <w:p>
      <w:r>
        <w:t>[1] Daniel Cooper, Brooks, Bailey and Baker (2015)</w:t>
      </w:r>
    </w:p>
    <w:p>
      <w:r>
        <w:t>Footnote: Report free trip player.</w:t>
      </w:r>
    </w:p>
    <w:p>
      <w:pPr>
        <w:pStyle w:val="Heading2"/>
      </w:pPr>
      <w:r>
        <w:t>Before answer.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Three road bank station million.</w:t>
      </w:r>
    </w:p>
    <w:p>
      <w:r>
        <w:t>- There six article account better start determine.</w:t>
      </w:r>
    </w:p>
    <w:p>
      <w:r>
        <w:t>- Single billion pressure clear little good.</w:t>
      </w:r>
    </w:p>
    <w:p>
      <w:r>
        <w:t>[1] Sean Oconnor, Carter, Arnold and Medina (2024)</w:t>
      </w:r>
    </w:p>
    <w:p>
      <w:r>
        <w:t>Footnote: Professor many official discuss upon dark.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1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