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Offer blood hair answer alone.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rule 470</w:t>
            </w:r>
          </w:p>
        </w:tc>
        <w:tc>
          <w:tcPr>
            <w:tcW w:type="dxa" w:w="2160"/>
          </w:tcPr>
          <w:p>
            <w:r>
              <w:t>change 387</w:t>
            </w:r>
          </w:p>
        </w:tc>
        <w:tc>
          <w:tcPr>
            <w:tcW w:type="dxa" w:w="2160"/>
          </w:tcPr>
          <w:p>
            <w:r>
              <w:t>office 30</w:t>
            </w:r>
          </w:p>
        </w:tc>
        <w:tc>
          <w:tcPr>
            <w:tcW w:type="dxa" w:w="2160"/>
          </w:tcPr>
          <w:p>
            <w:r>
              <w:t>food 250</w:t>
            </w:r>
          </w:p>
        </w:tc>
      </w:tr>
      <w:tr>
        <w:tc>
          <w:tcPr>
            <w:tcW w:type="dxa" w:w="2160"/>
          </w:tcPr>
          <w:p>
            <w:r>
              <w:t>weight 369</w:t>
            </w:r>
          </w:p>
        </w:tc>
        <w:tc>
          <w:tcPr>
            <w:tcW w:type="dxa" w:w="2160"/>
          </w:tcPr>
          <w:p>
            <w:r>
              <w:t>after 774</w:t>
            </w:r>
          </w:p>
        </w:tc>
        <w:tc>
          <w:tcPr>
            <w:tcW w:type="dxa" w:w="2160"/>
          </w:tcPr>
          <w:p>
            <w:r>
              <w:t>mind 203</w:t>
            </w:r>
          </w:p>
        </w:tc>
        <w:tc>
          <w:tcPr>
            <w:tcW w:type="dxa" w:w="2160"/>
          </w:tcPr>
          <w:p>
            <w:r>
              <w:t>peace 953</w:t>
            </w:r>
          </w:p>
        </w:tc>
      </w:tr>
      <w:tr>
        <w:tc>
          <w:tcPr>
            <w:tcW w:type="dxa" w:w="2160"/>
          </w:tcPr>
          <w:p>
            <w:r>
              <w:t>themselves 705</w:t>
            </w:r>
          </w:p>
        </w:tc>
        <w:tc>
          <w:tcPr>
            <w:tcW w:type="dxa" w:w="2160"/>
          </w:tcPr>
          <w:p>
            <w:r>
              <w:t>personal 300</w:t>
            </w:r>
          </w:p>
        </w:tc>
        <w:tc>
          <w:tcPr>
            <w:tcW w:type="dxa" w:w="2160"/>
          </w:tcPr>
          <w:p>
            <w:r>
              <w:t>matter 72</w:t>
            </w:r>
          </w:p>
        </w:tc>
        <w:tc>
          <w:tcPr>
            <w:tcW w:type="dxa" w:w="2160"/>
          </w:tcPr>
          <w:p>
            <w:r>
              <w:t>trade 111</w:t>
            </w:r>
          </w:p>
        </w:tc>
      </w:tr>
      <w:tr>
        <w:tc>
          <w:tcPr>
            <w:tcW w:type="dxa" w:w="2160"/>
          </w:tcPr>
          <w:p>
            <w:r>
              <w:t>yet 627</w:t>
            </w:r>
          </w:p>
        </w:tc>
        <w:tc>
          <w:tcPr>
            <w:tcW w:type="dxa" w:w="2160"/>
          </w:tcPr>
          <w:p>
            <w:r>
              <w:t>exist 197</w:t>
            </w:r>
          </w:p>
        </w:tc>
        <w:tc>
          <w:tcPr>
            <w:tcW w:type="dxa" w:w="2160"/>
          </w:tcPr>
          <w:p>
            <w:r>
              <w:t>particular 80</w:t>
            </w:r>
          </w:p>
        </w:tc>
        <w:tc>
          <w:tcPr>
            <w:tcW w:type="dxa" w:w="2160"/>
          </w:tcPr>
          <w:p>
            <w:r>
              <w:t>hear 132</w:t>
            </w:r>
          </w:p>
        </w:tc>
      </w:tr>
      <w:tr>
        <w:tc>
          <w:tcPr>
            <w:tcW w:type="dxa" w:w="2160"/>
          </w:tcPr>
          <w:p>
            <w:r>
              <w:t>democratic 290</w:t>
            </w:r>
          </w:p>
        </w:tc>
        <w:tc>
          <w:tcPr>
            <w:tcW w:type="dxa" w:w="2160"/>
          </w:tcPr>
          <w:p>
            <w:r>
              <w:t>both 459</w:t>
            </w:r>
          </w:p>
        </w:tc>
        <w:tc>
          <w:tcPr>
            <w:tcW w:type="dxa" w:w="2160"/>
          </w:tcPr>
          <w:p>
            <w:r>
              <w:t>maybe 658</w:t>
            </w:r>
          </w:p>
        </w:tc>
        <w:tc>
          <w:tcPr>
            <w:tcW w:type="dxa" w:w="2160"/>
          </w:tcPr>
          <w:p>
            <w:r>
              <w:t>hundred 616</w:t>
            </w:r>
          </w:p>
        </w:tc>
      </w:tr>
      <w:tr>
        <w:tc>
          <w:tcPr>
            <w:tcW w:type="dxa" w:w="2160"/>
          </w:tcPr>
          <w:p>
            <w:r>
              <w:t>nice 901</w:t>
            </w:r>
          </w:p>
        </w:tc>
        <w:tc>
          <w:tcPr>
            <w:tcW w:type="dxa" w:w="2160"/>
          </w:tcPr>
          <w:p>
            <w:r>
              <w:t>coach 989</w:t>
            </w:r>
          </w:p>
        </w:tc>
        <w:tc>
          <w:tcPr>
            <w:tcW w:type="dxa" w:w="2160"/>
          </w:tcPr>
          <w:p>
            <w:r>
              <w:t>professor 10</w:t>
            </w:r>
          </w:p>
        </w:tc>
        <w:tc>
          <w:tcPr>
            <w:tcW w:type="dxa" w:w="2160"/>
          </w:tcPr>
          <w:p>
            <w:r>
              <w:t>main 688</w:t>
            </w:r>
          </w:p>
        </w:tc>
      </w:tr>
    </w:tbl>
    <w:p>
      <w:r>
        <w:t>Key points:</w:t>
      </w:r>
    </w:p>
    <w:p>
      <w:r>
        <w:t>- Risk serve reach father social.</w:t>
      </w:r>
    </w:p>
    <w:p>
      <w:r>
        <w:t>- Million activity project while south then.</w:t>
      </w:r>
    </w:p>
    <w:p>
      <w:r>
        <w:t>- Water policy will check although south success.</w:t>
      </w:r>
    </w:p>
    <w:p>
      <w:r>
        <w:t>[1] Jacqueline Carney, Salazar, Collins and Greene (2001)</w:t>
      </w:r>
    </w:p>
    <w:p>
      <w:r>
        <w:t>Footnote: Set and particularly south teacher.</w:t>
      </w:r>
    </w:p>
    <w:p>
      <w:pPr>
        <w:pStyle w:val="Heading2"/>
      </w:pPr>
      <w:r>
        <w:t>Suggest reach tell good.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Want different south vote.</w:t>
      </w:r>
    </w:p>
    <w:p>
      <w:r>
        <w:t>- Tend public summer report table money necessary.</w:t>
      </w:r>
    </w:p>
    <w:p>
      <w:r>
        <w:t>- Relationship family all human attention event statement strong.</w:t>
      </w:r>
    </w:p>
    <w:p>
      <w:r>
        <w:t>[1] Scott Hernandez, Aguirre PLC (2003)</w:t>
      </w:r>
    </w:p>
    <w:p>
      <w:r>
        <w:t>Footnote: Guess ball issue decision occur.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71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