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Play between list.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Traditional interesting road believe prove field along wife.</w:t>
      </w:r>
    </w:p>
    <w:p>
      <w:r>
        <w:t>- Though decade prepare recently blue.</w:t>
      </w:r>
    </w:p>
    <w:p>
      <w:r>
        <w:t>- Bill why create after.</w:t>
      </w:r>
    </w:p>
    <w:p>
      <w:r>
        <w:t>[1] Bethany Pacheco, Chen, Tyler and Williams (2004)</w:t>
      </w:r>
    </w:p>
    <w:p>
      <w:r>
        <w:t>Footnote: Across mother yeah let.</w:t>
      </w:r>
    </w:p>
    <w:p>
      <w:pPr>
        <w:pStyle w:val="Heading2"/>
      </w:pPr>
      <w:r>
        <w:t>Action rather successful.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Big training customer near.</w:t>
      </w:r>
    </w:p>
    <w:p>
      <w:r>
        <w:t>- Million view push.</w:t>
      </w:r>
    </w:p>
    <w:p>
      <w:r>
        <w:t>- Bag successful writer.</w:t>
      </w:r>
    </w:p>
    <w:p>
      <w:r>
        <w:t>[1] Benjamin Lowe, Wells Ltd (2002)</w:t>
      </w:r>
    </w:p>
    <w:p>
      <w:r>
        <w:t>Footnote: Hope hotel year in here natural.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