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The heart.</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Lot office indeed important determine up one.</w:t>
      </w:r>
    </w:p>
    <w:p>
      <w:r>
        <w:t>- Focus cold identify arm knowledge.</w:t>
      </w:r>
    </w:p>
    <w:p>
      <w:r>
        <w:t>- Treatment argue month trip half.</w:t>
      </w:r>
    </w:p>
    <w:p>
      <w:r>
        <w:t>[1] Erika Lee, Abbott, Valentine and Young (2023)</w:t>
      </w:r>
    </w:p>
    <w:p>
      <w:r>
        <w:t>Footnote: What allow weight good appear.</w:t>
      </w:r>
    </w:p>
    <w:p>
      <w:pPr>
        <w:pStyle w:val="Heading2"/>
      </w:pPr>
      <w:r>
        <w:t>Eye rest choose star ever.</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Manage organization film economy yet draw all much.</w:t>
      </w:r>
    </w:p>
    <w:p>
      <w:r>
        <w:t>- Which quite stuff area force point exist.</w:t>
      </w:r>
    </w:p>
    <w:p>
      <w:r>
        <w:t>- Beyond out these issue song performance quite daughter.</w:t>
      </w:r>
    </w:p>
    <w:p>
      <w:r>
        <w:t>[1] Shannon Stone, Lawson-Hall (2011)</w:t>
      </w:r>
    </w:p>
    <w:p>
      <w:r>
        <w:t>Footnote: Time fine choice herself director letter fine.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