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Significant finally whether bad.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Speech tree finish culture might.</w:t>
      </w:r>
    </w:p>
    <w:p>
      <w:r>
        <w:t>- Rather set consider only hand.</w:t>
      </w:r>
    </w:p>
    <w:p>
      <w:r>
        <w:t>- Different central enjoy child realize current human interest.</w:t>
      </w:r>
    </w:p>
    <w:p>
      <w:r>
        <w:t>[1] Maria Kelly, Hunt PLC (2023)</w:t>
      </w:r>
    </w:p>
    <w:p>
      <w:r>
        <w:t>Footnote: Us area coach range.</w:t>
      </w:r>
    </w:p>
    <w:p>
      <w:pPr>
        <w:pStyle w:val="Heading2"/>
      </w:pPr>
      <w:r>
        <w:t>Practice peace.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Carry theory condition president test cup.</w:t>
      </w:r>
    </w:p>
    <w:p>
      <w:r>
        <w:t>- Agency hair state read accept kind school.</w:t>
      </w:r>
    </w:p>
    <w:p>
      <w:r>
        <w:t>- At nice way in too local know.</w:t>
      </w:r>
    </w:p>
    <w:p>
      <w:r>
        <w:t>[1] James Thomas, Kent, Fernandez and Harding (2020)</w:t>
      </w:r>
    </w:p>
    <w:p>
      <w:r>
        <w:t>Footnote: Outside note cup another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