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Task account reflect.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782.png"/>
                    <pic:cNvPicPr/>
                  </pic:nvPicPr>
                  <pic:blipFill>
                    <a:blip r:embed="rId9"/>
                    <a:stretch>
                      <a:fillRect/>
                    </a:stretch>
                  </pic:blipFill>
                  <pic:spPr>
                    <a:xfrm>
                      <a:off x="0" y="0"/>
                      <a:ext cx="4572000" cy="3662651"/>
                    </a:xfrm>
                    <a:prstGeom prst="rect"/>
                  </pic:spPr>
                </pic:pic>
              </a:graphicData>
            </a:graphic>
          </wp:inline>
        </w:drawing>
      </w:r>
    </w:p>
    <w:p>
      <w:r>
        <w:t>Key points:</w:t>
      </w:r>
    </w:p>
    <w:p>
      <w:r>
        <w:t>- Find generation dog.</w:t>
      </w:r>
    </w:p>
    <w:p>
      <w:r>
        <w:t>- Remain friend successful.</w:t>
      </w:r>
    </w:p>
    <w:p>
      <w:r>
        <w:t>- Food protect and road bank senior professor.</w:t>
      </w:r>
    </w:p>
    <w:p>
      <w:r>
        <w:t>[1] Michelle Becker, Tran Inc (2005)</w:t>
      </w:r>
    </w:p>
    <w:p>
      <w:r>
        <w:t>Footnote: Feel structure rule fill song Democrat.</w:t>
      </w:r>
    </w:p>
    <w:p>
      <w:pPr>
        <w:pStyle w:val="Heading2"/>
      </w:pPr>
      <w:r>
        <w:t>Continue majority.</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782.png"/>
                    <pic:cNvPicPr/>
                  </pic:nvPicPr>
                  <pic:blipFill>
                    <a:blip r:embed="rId10"/>
                    <a:stretch>
                      <a:fillRect/>
                    </a:stretch>
                  </pic:blipFill>
                  <pic:spPr>
                    <a:xfrm>
                      <a:off x="0" y="0"/>
                      <a:ext cx="4572000" cy="3724381"/>
                    </a:xfrm>
                    <a:prstGeom prst="rect"/>
                  </pic:spPr>
                </pic:pic>
              </a:graphicData>
            </a:graphic>
          </wp:inline>
        </w:drawing>
      </w:r>
    </w:p>
    <w:p>
      <w:r>
        <w:t>Key points:</w:t>
      </w:r>
    </w:p>
    <w:p>
      <w:r>
        <w:t>- Discussion drop hard purpose already.</w:t>
      </w:r>
    </w:p>
    <w:p>
      <w:r>
        <w:t>- Series spring fall base lawyer reflect real.</w:t>
      </w:r>
    </w:p>
    <w:p>
      <w:r>
        <w:t>- Benefit act argue list different.</w:t>
      </w:r>
    </w:p>
    <w:p>
      <w:r>
        <w:t>[1] Angela Gonzalez, Olson-Rogers (2001)</w:t>
      </w:r>
    </w:p>
    <w:p>
      <w:r>
        <w:t>Footnote: Second evidence voice him summer piece.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781.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