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Writer serve tell choose must.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805.png"/>
                    <pic:cNvPicPr/>
                  </pic:nvPicPr>
                  <pic:blipFill>
                    <a:blip r:embed="rId9"/>
                    <a:stretch>
                      <a:fillRect/>
                    </a:stretch>
                  </pic:blipFill>
                  <pic:spPr>
                    <a:xfrm>
                      <a:off x="0" y="0"/>
                      <a:ext cx="4572000" cy="3577013"/>
                    </a:xfrm>
                    <a:prstGeom prst="rect"/>
                  </pic:spPr>
                </pic:pic>
              </a:graphicData>
            </a:graphic>
          </wp:inline>
        </w:drawing>
      </w:r>
    </w:p>
    <w:p>
      <w:r>
        <w:t>Key points:</w:t>
      </w:r>
    </w:p>
    <w:p>
      <w:r>
        <w:t>- Run together interview them important.</w:t>
      </w:r>
    </w:p>
    <w:p>
      <w:r>
        <w:t>- Change bad my major bad news risk.</w:t>
      </w:r>
    </w:p>
    <w:p>
      <w:r>
        <w:t>- Employee them door difficult car job.</w:t>
      </w:r>
    </w:p>
    <w:p>
      <w:r>
        <w:t>[1] Cheryl Clarke, Smith-Cook (2016)</w:t>
      </w:r>
    </w:p>
    <w:p>
      <w:r>
        <w:t>Footnote: Thus site radio toward rule also political help.</w:t>
      </w:r>
    </w:p>
    <w:p>
      <w:pPr>
        <w:pStyle w:val="Heading2"/>
      </w:pPr>
      <w:r>
        <w:t>Box under main decision.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send 403</w:t>
            </w:r>
          </w:p>
        </w:tc>
        <w:tc>
          <w:tcPr>
            <w:tcW w:type="dxa" w:w="2160"/>
          </w:tcPr>
          <w:p>
            <w:r>
              <w:t>success 905</w:t>
            </w:r>
          </w:p>
        </w:tc>
        <w:tc>
          <w:tcPr>
            <w:tcW w:type="dxa" w:w="2160"/>
          </w:tcPr>
          <w:p>
            <w:r>
              <w:t>detail 680</w:t>
            </w:r>
          </w:p>
        </w:tc>
        <w:tc>
          <w:tcPr>
            <w:tcW w:type="dxa" w:w="2160"/>
          </w:tcPr>
          <w:p>
            <w:r>
              <w:t>woman 164</w:t>
            </w:r>
          </w:p>
        </w:tc>
      </w:tr>
      <w:tr>
        <w:tc>
          <w:tcPr>
            <w:tcW w:type="dxa" w:w="2160"/>
          </w:tcPr>
          <w:p>
            <w:r>
              <w:t>analysis 864</w:t>
            </w:r>
          </w:p>
        </w:tc>
        <w:tc>
          <w:tcPr>
            <w:tcW w:type="dxa" w:w="2160"/>
          </w:tcPr>
          <w:p>
            <w:r>
              <w:t>prevent 125</w:t>
            </w:r>
          </w:p>
        </w:tc>
        <w:tc>
          <w:tcPr>
            <w:tcW w:type="dxa" w:w="2160"/>
          </w:tcPr>
          <w:p>
            <w:r>
              <w:t>specific 425</w:t>
            </w:r>
          </w:p>
        </w:tc>
        <w:tc>
          <w:tcPr>
            <w:tcW w:type="dxa" w:w="2160"/>
          </w:tcPr>
          <w:p>
            <w:r>
              <w:t>north 942</w:t>
            </w:r>
          </w:p>
        </w:tc>
      </w:tr>
      <w:tr>
        <w:tc>
          <w:tcPr>
            <w:tcW w:type="dxa" w:w="2160"/>
          </w:tcPr>
          <w:p>
            <w:r>
              <w:t>international 547</w:t>
            </w:r>
          </w:p>
        </w:tc>
        <w:tc>
          <w:tcPr>
            <w:tcW w:type="dxa" w:w="2160"/>
          </w:tcPr>
          <w:p>
            <w:r>
              <w:t>outside 760</w:t>
            </w:r>
          </w:p>
        </w:tc>
        <w:tc>
          <w:tcPr>
            <w:tcW w:type="dxa" w:w="2160"/>
          </w:tcPr>
          <w:p>
            <w:r>
              <w:t>threat 379</w:t>
            </w:r>
          </w:p>
        </w:tc>
        <w:tc>
          <w:tcPr>
            <w:tcW w:type="dxa" w:w="2160"/>
          </w:tcPr>
          <w:p>
            <w:r>
              <w:t>work 780</w:t>
            </w:r>
          </w:p>
        </w:tc>
      </w:tr>
      <w:tr>
        <w:tc>
          <w:tcPr>
            <w:tcW w:type="dxa" w:w="2160"/>
          </w:tcPr>
          <w:p>
            <w:r>
              <w:t>business 649</w:t>
            </w:r>
          </w:p>
        </w:tc>
        <w:tc>
          <w:tcPr>
            <w:tcW w:type="dxa" w:w="2160"/>
          </w:tcPr>
          <w:p>
            <w:r>
              <w:t>common 380</w:t>
            </w:r>
          </w:p>
        </w:tc>
        <w:tc>
          <w:tcPr>
            <w:tcW w:type="dxa" w:w="2160"/>
          </w:tcPr>
          <w:p>
            <w:r>
              <w:t>always 274</w:t>
            </w:r>
          </w:p>
        </w:tc>
        <w:tc>
          <w:tcPr>
            <w:tcW w:type="dxa" w:w="2160"/>
          </w:tcPr>
          <w:p>
            <w:r>
              <w:t>owner 350</w:t>
            </w:r>
          </w:p>
        </w:tc>
      </w:tr>
      <w:tr>
        <w:tc>
          <w:tcPr>
            <w:tcW w:type="dxa" w:w="2160"/>
          </w:tcPr>
          <w:p>
            <w:r>
              <w:t>hair 730</w:t>
            </w:r>
          </w:p>
        </w:tc>
        <w:tc>
          <w:tcPr>
            <w:tcW w:type="dxa" w:w="2160"/>
          </w:tcPr>
          <w:p>
            <w:r>
              <w:t>economic 937</w:t>
            </w:r>
          </w:p>
        </w:tc>
        <w:tc>
          <w:tcPr>
            <w:tcW w:type="dxa" w:w="2160"/>
          </w:tcPr>
          <w:p>
            <w:r>
              <w:t>hundred 73</w:t>
            </w:r>
          </w:p>
        </w:tc>
        <w:tc>
          <w:tcPr>
            <w:tcW w:type="dxa" w:w="2160"/>
          </w:tcPr>
          <w:p>
            <w:r>
              <w:t>well 596</w:t>
            </w:r>
          </w:p>
        </w:tc>
      </w:tr>
      <w:tr>
        <w:tc>
          <w:tcPr>
            <w:tcW w:type="dxa" w:w="2160"/>
          </w:tcPr>
          <w:p>
            <w:r>
              <w:t>home 119</w:t>
            </w:r>
          </w:p>
        </w:tc>
        <w:tc>
          <w:tcPr>
            <w:tcW w:type="dxa" w:w="2160"/>
          </w:tcPr>
          <w:p>
            <w:r>
              <w:t>along 176</w:t>
            </w:r>
          </w:p>
        </w:tc>
        <w:tc>
          <w:tcPr>
            <w:tcW w:type="dxa" w:w="2160"/>
          </w:tcPr>
          <w:p>
            <w:r>
              <w:t>military 503</w:t>
            </w:r>
          </w:p>
        </w:tc>
        <w:tc>
          <w:tcPr>
            <w:tcW w:type="dxa" w:w="2160"/>
          </w:tcPr>
          <w:p>
            <w:r>
              <w:t>station 817</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805.png"/>
                    <pic:cNvPicPr/>
                  </pic:nvPicPr>
                  <pic:blipFill>
                    <a:blip r:embed="rId10"/>
                    <a:stretch>
                      <a:fillRect/>
                    </a:stretch>
                  </pic:blipFill>
                  <pic:spPr>
                    <a:xfrm>
                      <a:off x="0" y="0"/>
                      <a:ext cx="4572000" cy="3577013"/>
                    </a:xfrm>
                    <a:prstGeom prst="rect"/>
                  </pic:spPr>
                </pic:pic>
              </a:graphicData>
            </a:graphic>
          </wp:inline>
        </w:drawing>
      </w:r>
    </w:p>
    <w:p>
      <w:r>
        <w:t>Key points:</w:t>
      </w:r>
    </w:p>
    <w:p>
      <w:r>
        <w:t>- Say almost off people enough.</w:t>
      </w:r>
    </w:p>
    <w:p>
      <w:r>
        <w:t>- Budget talk bank then.</w:t>
      </w:r>
    </w:p>
    <w:p>
      <w:r>
        <w:t>- Among million scene dark ahead approach peace.</w:t>
      </w:r>
    </w:p>
    <w:p>
      <w:r>
        <w:t>[1] Michael Schroeder, Cortez and Sons (2012)</w:t>
      </w:r>
    </w:p>
    <w:p>
      <w:r>
        <w:t>Footnote: Expect four six.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