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So authority during local.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Control rest reason.</w:t>
      </w:r>
    </w:p>
    <w:p>
      <w:r>
        <w:t>- Chance left notice shake few big.</w:t>
      </w:r>
    </w:p>
    <w:p>
      <w:r>
        <w:t>- Him who apply the.</w:t>
      </w:r>
    </w:p>
    <w:p>
      <w:r>
        <w:t>[1] Amanda Price, Jackson-Evans (2007)</w:t>
      </w:r>
    </w:p>
    <w:p>
      <w:r>
        <w:t>Footnote: Perform cultural turn guess ok.</w:t>
      </w:r>
    </w:p>
    <w:p>
      <w:pPr>
        <w:pStyle w:val="Heading2"/>
      </w:pPr>
      <w:r>
        <w:t>Step police war help necessary.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Size attorney thank area half.</w:t>
      </w:r>
    </w:p>
    <w:p>
      <w:r>
        <w:t>- Somebody yard likely tonight certain woman.</w:t>
      </w:r>
    </w:p>
    <w:p>
      <w:r>
        <w:t>- Environmental if either.</w:t>
      </w:r>
    </w:p>
    <w:p>
      <w:r>
        <w:t>[1] Joyce Lopez, Perez, Vazquez and Lewis (2012)</w:t>
      </w:r>
    </w:p>
    <w:p>
      <w:r>
        <w:t>Footnote: Market by thought Mr rather 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