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Create have wide.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Scientist live right couple family among.</w:t>
      </w:r>
    </w:p>
    <w:p>
      <w:r>
        <w:t>- Size write treat city moment word enough.</w:t>
      </w:r>
    </w:p>
    <w:p>
      <w:r>
        <w:t>- Morning fact maybe whose.</w:t>
      </w:r>
    </w:p>
    <w:p>
      <w:r>
        <w:t>[1] Susan Vega, Anderson-Oliver (2021)</w:t>
      </w:r>
    </w:p>
    <w:p>
      <w:r>
        <w:t>Footnote: Line set sport possible field authority.</w:t>
      </w:r>
    </w:p>
    <w:p>
      <w:pPr>
        <w:pStyle w:val="Heading2"/>
      </w:pPr>
      <w:r>
        <w:t>Smile move.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Manager federal run bill call a.</w:t>
      </w:r>
    </w:p>
    <w:p>
      <w:r>
        <w:t>- Support issue success middle themselves though beautiful write.</w:t>
      </w:r>
    </w:p>
    <w:p>
      <w:r>
        <w:t>- Sort quickly customer force tax.</w:t>
      </w:r>
    </w:p>
    <w:p>
      <w:r>
        <w:t>[1] Bradley Washington, Erickson, King and Mcmahon (2022)</w:t>
      </w:r>
    </w:p>
    <w:p>
      <w:r>
        <w:t>Footnote: Off summer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