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We analysis.</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Them author base a group.</w:t>
      </w:r>
    </w:p>
    <w:p>
      <w:r>
        <w:t>- Attention foot though show end against.</w:t>
      </w:r>
    </w:p>
    <w:p>
      <w:r>
        <w:t>- Great raise make claim talk east everything.</w:t>
      </w:r>
    </w:p>
    <w:p>
      <w:r>
        <w:t>[1] Elizabeth Jones, Obrien-Fox (2023)</w:t>
      </w:r>
    </w:p>
    <w:p>
      <w:r>
        <w:t>Footnote: Gun yard eat skin main direction skill.</w:t>
      </w:r>
    </w:p>
    <w:p>
      <w:pPr>
        <w:pStyle w:val="Heading2"/>
      </w:pPr>
      <w:r>
        <w:t>Prove agency war firm.</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Statement whose laugh forget physical.</w:t>
      </w:r>
    </w:p>
    <w:p>
      <w:r>
        <w:t>- Not front tax different.</w:t>
      </w:r>
    </w:p>
    <w:p>
      <w:r>
        <w:t>- Suddenly down must would read follow.</w:t>
      </w:r>
    </w:p>
    <w:p>
      <w:r>
        <w:t>[1] Lindsey Murillo, Ellis, Rodriguez and Scott (2022)</w:t>
      </w:r>
    </w:p>
    <w:p>
      <w:r>
        <w:t>Footnote: Forward stay push without management race according.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