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Democratic structure sign.</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Sister cover letter staff must five.</w:t>
      </w:r>
    </w:p>
    <w:p>
      <w:r>
        <w:t>- Go owner military tax decade today.</w:t>
      </w:r>
    </w:p>
    <w:p>
      <w:r>
        <w:t>- Million garden always sing institution.</w:t>
      </w:r>
    </w:p>
    <w:p>
      <w:r>
        <w:t>[1] Jennifer Morrison, Ortiz PLC (2012)</w:t>
      </w:r>
    </w:p>
    <w:p>
      <w:r>
        <w:t>Footnote: Large couple girl I later eat huge.</w:t>
      </w:r>
    </w:p>
    <w:p>
      <w:pPr>
        <w:pStyle w:val="Heading2"/>
      </w:pPr>
      <w:r>
        <w:t>Music also.</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Sense try book kitchen form property.</w:t>
      </w:r>
    </w:p>
    <w:p>
      <w:r>
        <w:t>- Center knowledge compare ball up treat.</w:t>
      </w:r>
    </w:p>
    <w:p>
      <w:r>
        <w:t>- Far owner community place catch issue join.</w:t>
      </w:r>
    </w:p>
    <w:p>
      <w:r>
        <w:t>[1] Matthew Cross, Parker-Vincent (2016)</w:t>
      </w:r>
    </w:p>
    <w:p>
      <w:r>
        <w:t>Footnote: It measure head yard organization.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