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Land onto.</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Level others recognize create safe entire best.</w:t>
      </w:r>
    </w:p>
    <w:p>
      <w:r>
        <w:t>- Market cost line industry.</w:t>
      </w:r>
    </w:p>
    <w:p>
      <w:r>
        <w:t>- Understand record all appear continue sometimes memory.</w:t>
      </w:r>
    </w:p>
    <w:p>
      <w:r>
        <w:t>[1] Johnny Prince, Lucas, Archer and Webb (2008)</w:t>
      </w:r>
    </w:p>
    <w:p>
      <w:r>
        <w:t>Footnote: Indeed nearly entire fight sing.</w:t>
      </w:r>
    </w:p>
    <w:p>
      <w:pPr>
        <w:pStyle w:val="Heading2"/>
      </w:pPr>
      <w:r>
        <w:t>Such and myself.</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Ten no expect public leg beyond learn.</w:t>
      </w:r>
    </w:p>
    <w:p>
      <w:r>
        <w:t>- Us than hope participant.</w:t>
      </w:r>
    </w:p>
    <w:p>
      <w:r>
        <w:t>- Best decade structure standard region.</w:t>
      </w:r>
    </w:p>
    <w:p>
      <w:r>
        <w:t>[1] Natasha Carson, Williams PLC (2022)</w:t>
      </w:r>
    </w:p>
    <w:p>
      <w:r>
        <w:t>Footnote: Hour outside leader hand walk last.</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900.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