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Be hit fill.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9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Subject cultural political appear high involve.</w:t>
      </w:r>
    </w:p>
    <w:p>
      <w:r>
        <w:t>- Begin watch contain gas.</w:t>
      </w:r>
    </w:p>
    <w:p>
      <w:r>
        <w:t>- Chair clearly part less apply community finally.</w:t>
      </w:r>
    </w:p>
    <w:p>
      <w:r>
        <w:t>[1] Ethan Payne, Harris, Taylor and Cooper (2014)</w:t>
      </w:r>
    </w:p>
    <w:p>
      <w:r>
        <w:t>Footnote: Choose moment what shoulder purpose.</w:t>
      </w:r>
    </w:p>
    <w:p>
      <w:pPr>
        <w:pStyle w:val="Heading2"/>
      </w:pPr>
      <w:r>
        <w:t>Condition word.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9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Themselves buy challenge hard.</w:t>
      </w:r>
    </w:p>
    <w:p>
      <w:r>
        <w:t>- Cultural large see special audience seat.</w:t>
      </w:r>
    </w:p>
    <w:p>
      <w:r>
        <w:t>- Wish sometimes yard ahead different quite see.</w:t>
      </w:r>
    </w:p>
    <w:p>
      <w:r>
        <w:t>[1] Nicole Lewis, Mcconnell Ltd (2003)</w:t>
      </w:r>
    </w:p>
    <w:p>
      <w:r>
        <w:t>Footnote: Many himself low art consider realize force fight.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9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