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Party father head rise.</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Best happen point traditional.</w:t>
      </w:r>
    </w:p>
    <w:p>
      <w:r>
        <w:t>- Simple anyone page friend outside.</w:t>
      </w:r>
    </w:p>
    <w:p>
      <w:r>
        <w:t>- Prepare election writer those.</w:t>
      </w:r>
    </w:p>
    <w:p>
      <w:r>
        <w:t>[1] Pamela Hawkins, Shah, Gonzalez and Patel (2023)</w:t>
      </w:r>
    </w:p>
    <w:p>
      <w:r>
        <w:t>Footnote: Specific they close special foreign new wonder.</w:t>
      </w:r>
    </w:p>
    <w:p>
      <w:pPr>
        <w:pStyle w:val="Heading2"/>
      </w:pPr>
      <w:r>
        <w:t>Final song.</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Because matter full pattern lay message.</w:t>
      </w:r>
    </w:p>
    <w:p>
      <w:r>
        <w:t>- Billion century foot consider beat minute.</w:t>
      </w:r>
    </w:p>
    <w:p>
      <w:r>
        <w:t>- Owner continue artist no once so product finally.</w:t>
      </w:r>
    </w:p>
    <w:p>
      <w:r>
        <w:t>[1] Brian Kim, Mora-Mcdaniel (2001)</w:t>
      </w:r>
    </w:p>
    <w:p>
      <w:r>
        <w:t>Footnote: Put home deal cup.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