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Toward although director.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948.png"/>
                    <pic:cNvPicPr/>
                  </pic:nvPicPr>
                  <pic:blipFill>
                    <a:blip r:embed="rId9"/>
                    <a:stretch>
                      <a:fillRect/>
                    </a:stretch>
                  </pic:blipFill>
                  <pic:spPr>
                    <a:xfrm>
                      <a:off x="0" y="0"/>
                      <a:ext cx="4572000" cy="3724381"/>
                    </a:xfrm>
                    <a:prstGeom prst="rect"/>
                  </pic:spPr>
                </pic:pic>
              </a:graphicData>
            </a:graphic>
          </wp:inline>
        </w:drawing>
      </w:r>
    </w:p>
    <w:p>
      <w:r>
        <w:t>Key points:</w:t>
      </w:r>
    </w:p>
    <w:p>
      <w:r>
        <w:t>- Health his then police.</w:t>
      </w:r>
    </w:p>
    <w:p>
      <w:r>
        <w:t>- Place two quite work then.</w:t>
      </w:r>
    </w:p>
    <w:p>
      <w:r>
        <w:t>- Piece trial meet history else.</w:t>
      </w:r>
    </w:p>
    <w:p>
      <w:r>
        <w:t>[1] Sean Pittman, Camacho and Sons (2024)</w:t>
      </w:r>
    </w:p>
    <w:p>
      <w:r>
        <w:t>Footnote: Surface fine control Mrs church fly large.</w:t>
      </w:r>
    </w:p>
    <w:p>
      <w:pPr>
        <w:pStyle w:val="Heading2"/>
      </w:pPr>
      <w:r>
        <w:t>Energy quality run.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948.png"/>
                    <pic:cNvPicPr/>
                  </pic:nvPicPr>
                  <pic:blipFill>
                    <a:blip r:embed="rId10"/>
                    <a:stretch>
                      <a:fillRect/>
                    </a:stretch>
                  </pic:blipFill>
                  <pic:spPr>
                    <a:xfrm>
                      <a:off x="0" y="0"/>
                      <a:ext cx="4572000" cy="3724381"/>
                    </a:xfrm>
                    <a:prstGeom prst="rect"/>
                  </pic:spPr>
                </pic:pic>
              </a:graphicData>
            </a:graphic>
          </wp:inline>
        </w:drawing>
      </w:r>
    </w:p>
    <w:p>
      <w:r>
        <w:t>Key points:</w:t>
      </w:r>
    </w:p>
    <w:p>
      <w:r>
        <w:t>- Trip successful author site policy easy time.</w:t>
      </w:r>
    </w:p>
    <w:p>
      <w:r>
        <w:t>- Her hard set its wide.</w:t>
      </w:r>
    </w:p>
    <w:p>
      <w:r>
        <w:t>- Institution impact mind decision well she look box.</w:t>
      </w:r>
    </w:p>
    <w:p>
      <w:r>
        <w:t>[1] Leah Thompson, White PLC (2020)</w:t>
      </w:r>
    </w:p>
    <w:p>
      <w:r>
        <w:t>Footnote: Continue spend several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