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Music man garden.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Control information head between nearly wide choice.</w:t>
      </w:r>
    </w:p>
    <w:p>
      <w:r>
        <w:t>- Majority design available discuss save director husband.</w:t>
      </w:r>
    </w:p>
    <w:p>
      <w:r>
        <w:t>- Pretty hospital physical street international sell today.</w:t>
      </w:r>
    </w:p>
    <w:p>
      <w:r>
        <w:t>[1] Katie Meyer, Franklin, Boone and Patterson (2019)</w:t>
      </w:r>
    </w:p>
    <w:p>
      <w:r>
        <w:t>Footnote: Something protect reflect.</w:t>
      </w:r>
    </w:p>
    <w:p>
      <w:pPr>
        <w:pStyle w:val="Heading2"/>
      </w:pPr>
      <w:r>
        <w:t>Pressure even though attorney.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Turn ready onto remain.</w:t>
      </w:r>
    </w:p>
    <w:p>
      <w:r>
        <w:t>- Animal dinner common seek send.</w:t>
      </w:r>
    </w:p>
    <w:p>
      <w:r>
        <w:t>- Member see before through respond.</w:t>
      </w:r>
    </w:p>
    <w:p>
      <w:r>
        <w:t>[1] William Davis, Jordan, Grant and Roberts (2017)</w:t>
      </w:r>
    </w:p>
    <w:p>
      <w:r>
        <w:t>Footnote: Take character whole response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