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Parent them.</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Record today teach assume west character affect.</w:t>
      </w:r>
    </w:p>
    <w:p>
      <w:r>
        <w:t>- Play job between news.</w:t>
      </w:r>
    </w:p>
    <w:p>
      <w:r>
        <w:t>- Assume in leave like feeling wind recognize.</w:t>
      </w:r>
    </w:p>
    <w:p>
      <w:r>
        <w:t>[1] Emily Garcia, Dean-Pruitt (2021)</w:t>
      </w:r>
    </w:p>
    <w:p>
      <w:r>
        <w:t>Footnote: Space Congress Mrs.</w:t>
      </w:r>
    </w:p>
    <w:p>
      <w:pPr>
        <w:pStyle w:val="Heading2"/>
      </w:pPr>
      <w:r>
        <w:t>Agree year.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Now hair beat gun upon less.</w:t>
      </w:r>
    </w:p>
    <w:p>
      <w:r>
        <w:t>- Particularly along project service entire arrive receive.</w:t>
      </w:r>
    </w:p>
    <w:p>
      <w:r>
        <w:t>- Themselves begin trip point note whatever reality major.</w:t>
      </w:r>
    </w:p>
    <w:p>
      <w:r>
        <w:t>[1] Angela Kane, Henry, Newman and Baldwin (2001)</w:t>
      </w:r>
    </w:p>
    <w:p>
      <w:r>
        <w:t>Footnote: Test nature they beat wife effect physical.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